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2F" w:rsidRDefault="0037632F" w:rsidP="0037632F">
      <w:pPr>
        <w:spacing w:before="80" w:after="80" w:line="360" w:lineRule="auto"/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ANEXO I</w:t>
      </w:r>
    </w:p>
    <w:p w:rsidR="0037632F" w:rsidRDefault="0037632F" w:rsidP="0037632F">
      <w:pPr>
        <w:spacing w:before="120" w:after="120" w:line="360" w:lineRule="auto"/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pStyle w:val="texto"/>
        <w:spacing w:line="360" w:lineRule="auto"/>
        <w:jc w:val="center"/>
        <w:rPr>
          <w:rFonts w:ascii="Arial Nova" w:eastAsia="Arial Nova" w:hAnsi="Arial Nova" w:cs="Arial Nova"/>
          <w:color w:val="000000" w:themeColor="text1"/>
          <w:sz w:val="22"/>
          <w:szCs w:val="22"/>
        </w:rPr>
      </w:pPr>
      <w:r w:rsidRPr="33BF13DD">
        <w:rPr>
          <w:rFonts w:ascii="Arial Nova" w:eastAsia="Arial Nova" w:hAnsi="Arial Nova" w:cs="Arial Nova"/>
          <w:color w:val="000000" w:themeColor="text1"/>
          <w:sz w:val="22"/>
          <w:szCs w:val="22"/>
        </w:rPr>
        <w:t>INSTRUÇÃO NORMATIVA nº /2022</w:t>
      </w:r>
    </w:p>
    <w:p w:rsidR="0037632F" w:rsidRDefault="0037632F" w:rsidP="0037632F">
      <w:pPr>
        <w:spacing w:beforeAutospacing="1" w:afterAutospacing="1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beforeAutospacing="1" w:afterAutospacing="1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pStyle w:val="texto"/>
        <w:spacing w:line="360" w:lineRule="auto"/>
        <w:ind w:left="4320"/>
        <w:jc w:val="both"/>
        <w:rPr>
          <w:rFonts w:ascii="Arial Nova" w:eastAsia="Arial Nova" w:hAnsi="Arial Nova" w:cs="Arial Nova"/>
          <w:color w:val="000000" w:themeColor="text1"/>
          <w:sz w:val="22"/>
          <w:szCs w:val="22"/>
        </w:rPr>
      </w:pPr>
      <w:r w:rsidRPr="33BF13DD">
        <w:rPr>
          <w:rFonts w:ascii="Arial Nova" w:eastAsia="Arial Nova" w:hAnsi="Arial Nova" w:cs="Arial Nova"/>
          <w:color w:val="000000" w:themeColor="text1"/>
          <w:sz w:val="22"/>
          <w:szCs w:val="22"/>
        </w:rPr>
        <w:t xml:space="preserve">Dispõe sobre 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2"/>
          <w:szCs w:val="22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2"/>
          <w:szCs w:val="22"/>
        </w:rPr>
        <w:t xml:space="preserve"> aos servidores e empregados públicos no âmbito da Secretaria (</w:t>
      </w:r>
      <w:r w:rsidRPr="33BF13DD">
        <w:rPr>
          <w:rFonts w:ascii="Arial Nova" w:eastAsia="Arial Nova" w:hAnsi="Arial Nova" w:cs="Arial Nova"/>
          <w:i/>
          <w:iCs/>
          <w:color w:val="000000" w:themeColor="text1"/>
          <w:sz w:val="22"/>
          <w:szCs w:val="22"/>
        </w:rPr>
        <w:t>nome da secretaria</w:t>
      </w:r>
      <w:r w:rsidRPr="33BF13DD">
        <w:rPr>
          <w:rFonts w:ascii="Arial Nova" w:eastAsia="Arial Nova" w:hAnsi="Arial Nova" w:cs="Arial Nova"/>
          <w:color w:val="000000" w:themeColor="text1"/>
          <w:sz w:val="22"/>
          <w:szCs w:val="22"/>
        </w:rPr>
        <w:t>), conforme Decreto estadual nº 56.536, de 1º de junho de 2022.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FF0000"/>
        </w:rPr>
      </w:pPr>
    </w:p>
    <w:p w:rsidR="0037632F" w:rsidRDefault="0037632F" w:rsidP="0037632F">
      <w:pPr>
        <w:spacing w:after="0" w:line="360" w:lineRule="auto"/>
        <w:ind w:firstLine="708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O SECRETÁRIO DE ESTADO DA SECRETARIA </w:t>
      </w:r>
      <w:r w:rsidRPr="33BF13DD">
        <w:rPr>
          <w:rFonts w:ascii="Arial Nova" w:eastAsia="Arial Nova" w:hAnsi="Arial Nova" w:cs="Arial Nova"/>
          <w:color w:val="000000" w:themeColor="text1"/>
        </w:rPr>
        <w:t>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descrever o nome do órgão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), no uso da atribuição que lhe confere o artigo 2º do Decreto estadual nº 56.536, de 1º de junho de 2022,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ind w:firstLine="708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RESOLVE: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Capítulo I </w:t>
      </w: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DISPOSIÇÕES PRELIMINARES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Art. 1º.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A presente Instrução Normativa institui orientações, critérios e procedimentos complementares às disposições já previstas no Decreto Estadual nº 56.536/22, que regulamenta o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</w:rPr>
        <w:t>, e na INSTRUÇÃO NORMATIVA SPGG nº 09/2022, aplicável aos servidores em exercício na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nome da secretaria/órgão</w:t>
      </w:r>
      <w:r w:rsidRPr="53189579">
        <w:rPr>
          <w:rFonts w:ascii="Arial Nova" w:eastAsia="Arial Nova" w:hAnsi="Arial Nova" w:cs="Arial Nova"/>
          <w:color w:val="000000" w:themeColor="text1"/>
        </w:rPr>
        <w:t>).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 xml:space="preserve">Art. 2º. </w:t>
      </w:r>
      <w:r w:rsidRPr="53189579">
        <w:rPr>
          <w:rFonts w:ascii="Arial Nova" w:eastAsia="Arial Nova" w:hAnsi="Arial Nova" w:cs="Arial Nova"/>
          <w:color w:val="000000" w:themeColor="text1"/>
        </w:rPr>
        <w:t>Para fins desta normativa considera-se:</w:t>
      </w:r>
    </w:p>
    <w:p w:rsidR="0037632F" w:rsidRDefault="0037632F" w:rsidP="0037632F">
      <w:pPr>
        <w:spacing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 - Unidade organizacional: estrutura administrativa prevista no órgão, de acordo com organograma vigente na legislação e correspondente setor no sistema RHE;</w:t>
      </w:r>
    </w:p>
    <w:p w:rsidR="0037632F" w:rsidRDefault="0037632F" w:rsidP="0037632F">
      <w:pPr>
        <w:spacing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II - Chefia imediata: servidor nomeado ou designado para exercer os encargos de gestão da unidade organizacional. </w:t>
      </w:r>
    </w:p>
    <w:p w:rsidR="0037632F" w:rsidRDefault="0037632F" w:rsidP="0037632F">
      <w:pPr>
        <w:spacing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III - plano de trabalho: definição das atividades com detalhamento das tarefas e metas individuais a serem realizadas para adesão e permanência no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;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</w:rPr>
      </w:pPr>
      <w:r w:rsidRPr="53189579">
        <w:rPr>
          <w:rFonts w:ascii="Arial Nova" w:eastAsia="Arial Nova" w:hAnsi="Arial Nova" w:cs="Arial Nova"/>
          <w:color w:val="000000" w:themeColor="text1"/>
        </w:rPr>
        <w:t xml:space="preserve">IV - termo de adesão: </w:t>
      </w:r>
      <w:r w:rsidRPr="53189579">
        <w:rPr>
          <w:rFonts w:ascii="Arial Nova" w:eastAsia="Arial Nova" w:hAnsi="Arial Nova" w:cs="Arial Nova"/>
        </w:rPr>
        <w:t xml:space="preserve">documento que sintetiza os deveres e obrigações do servidor estatutário que adere ao regime especial de </w:t>
      </w:r>
      <w:proofErr w:type="spellStart"/>
      <w:r w:rsidRPr="53189579">
        <w:rPr>
          <w:rFonts w:ascii="Arial Nova" w:eastAsia="Arial Nova" w:hAnsi="Arial Nova" w:cs="Arial Nova"/>
        </w:rPr>
        <w:t>teletrabalho</w:t>
      </w:r>
      <w:proofErr w:type="spellEnd"/>
      <w:r w:rsidRPr="53189579">
        <w:rPr>
          <w:rFonts w:ascii="Arial Nova" w:eastAsia="Arial Nova" w:hAnsi="Arial Nova" w:cs="Arial Nova"/>
        </w:rPr>
        <w:t>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E36C0A" w:themeColor="accent6" w:themeShade="BF"/>
        </w:rPr>
      </w:pPr>
      <w:r w:rsidRPr="33BF13DD">
        <w:rPr>
          <w:rFonts w:ascii="Arial Nova" w:eastAsia="Arial Nova" w:hAnsi="Arial Nova" w:cs="Arial Nova"/>
        </w:rPr>
        <w:t xml:space="preserve">V – termo aditivo contratual: documento assinado pelo empregado público que sintetiza os deveres e obrigações para adesão ao regime especial de </w:t>
      </w:r>
      <w:proofErr w:type="spellStart"/>
      <w:r w:rsidRPr="33BF13DD">
        <w:rPr>
          <w:rFonts w:ascii="Arial Nova" w:eastAsia="Arial Nova" w:hAnsi="Arial Nova" w:cs="Arial Nova"/>
        </w:rPr>
        <w:t>teletrabalho</w:t>
      </w:r>
      <w:proofErr w:type="spellEnd"/>
      <w:r w:rsidRPr="33BF13DD">
        <w:rPr>
          <w:rFonts w:ascii="Arial Nova" w:eastAsia="Arial Nova" w:hAnsi="Arial Nova" w:cs="Arial Nova"/>
        </w:rPr>
        <w:t>; e</w:t>
      </w:r>
    </w:p>
    <w:p w:rsidR="0037632F" w:rsidRDefault="0037632F" w:rsidP="0037632F">
      <w:pPr>
        <w:spacing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color w:val="000000" w:themeColor="text1"/>
        </w:rPr>
        <w:t>VI – ferramenta de apoio tecnológico: Sistema IF – RHE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ou outro que o substitua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), que </w:t>
      </w:r>
      <w:r w:rsidRPr="53189579">
        <w:rPr>
          <w:rFonts w:ascii="Arial Nova" w:eastAsia="Arial Nova" w:hAnsi="Arial Nova" w:cs="Arial Nova"/>
        </w:rPr>
        <w:t>possibilita o registro de Plano de Trabalho para o acompanhamento do cumprimento das entregas e das metas, com previsão de emissão de relatórios, para fins de gestão e transparência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.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</w:rPr>
      </w:pPr>
      <w:r w:rsidRPr="53189579">
        <w:rPr>
          <w:rFonts w:ascii="Arial Nova" w:eastAsia="Arial Nova" w:hAnsi="Arial Nova" w:cs="Arial Nova"/>
        </w:rPr>
        <w:t>VII –servidor: servidor público com regime estatutário e empregado público com regime celetista.</w:t>
      </w:r>
    </w:p>
    <w:p w:rsidR="0037632F" w:rsidRDefault="0037632F" w:rsidP="0037632F">
      <w:pPr>
        <w:spacing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 xml:space="preserve">Parágrafo único. </w:t>
      </w:r>
      <w:r w:rsidRPr="53189579">
        <w:rPr>
          <w:rFonts w:ascii="Arial Nova" w:eastAsia="Arial Nova" w:hAnsi="Arial Nova" w:cs="Arial Nova"/>
          <w:color w:val="000000" w:themeColor="text1"/>
        </w:rPr>
        <w:t>Para fins do inciso II deste artigo, a chefia imediata deverá estar cadastrada no Sistema RHE como responsável pela confirmação funcional e pelo controle da efetividade dos servidores lotados na respectiva unidade organizacional sob sua gestão.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Art. 3º.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Fica autorizado o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</w:rPr>
        <w:t xml:space="preserve"> na modalidade parcial e/ou integral, no âmbito da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nome da secretaria ou órgão</w:t>
      </w:r>
      <w:r w:rsidRPr="53189579">
        <w:rPr>
          <w:rFonts w:ascii="Arial Nova" w:eastAsia="Arial Nova" w:hAnsi="Arial Nova" w:cs="Arial Nova"/>
          <w:color w:val="000000" w:themeColor="text1"/>
        </w:rPr>
        <w:t>), mediante solicitação do servidor e autorização da chefia imediata, na forma deste regulamento.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Será a critério da Secretaria/órgão adotar as modalidades</w:t>
      </w:r>
      <w:r w:rsidRPr="53189579">
        <w:rPr>
          <w:rFonts w:ascii="Arial Nova" w:eastAsia="Arial Nova" w:hAnsi="Arial Nova" w:cs="Arial Nova"/>
          <w:color w:val="000000" w:themeColor="text1"/>
        </w:rPr>
        <w:t>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§1º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na modalidade integral somente será deferido em autorização excepcional e temporária do Secretário de Estado da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secretaria ou órgão</w:t>
      </w:r>
      <w:r w:rsidRPr="33BF13DD">
        <w:rPr>
          <w:rFonts w:ascii="Arial Nova" w:eastAsia="Arial Nova" w:hAnsi="Arial Nova" w:cs="Arial Nova"/>
          <w:color w:val="000000" w:themeColor="text1"/>
        </w:rPr>
        <w:t>).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 xml:space="preserve">Será a critério da Secretaria </w:t>
      </w:r>
      <w:proofErr w:type="spellStart"/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excepcionalizar</w:t>
      </w:r>
      <w:proofErr w:type="spellEnd"/>
      <w:r w:rsidRPr="33BF13DD">
        <w:rPr>
          <w:rFonts w:ascii="Arial Nova" w:eastAsia="Arial Nova" w:hAnsi="Arial Nova" w:cs="Arial Nova"/>
          <w:i/>
          <w:iCs/>
          <w:color w:val="000000" w:themeColor="text1"/>
        </w:rPr>
        <w:t xml:space="preserve"> a modalidade integral</w:t>
      </w:r>
      <w:r w:rsidRPr="33BF13DD">
        <w:rPr>
          <w:rFonts w:ascii="Arial Nova" w:eastAsia="Arial Nova" w:hAnsi="Arial Nova" w:cs="Arial Nova"/>
          <w:color w:val="000000" w:themeColor="text1"/>
        </w:rPr>
        <w:t>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§2º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O pedido de autorização excepcional a que se refere o parágrafo primeiro deverá ser encaminhado em processo administrativo eletrônico, mediante requerimento devidamente fundamentado e com as concordâncias das autoridades hierarquicamente superiores ao servidor, para deliberação prévia ao rito previsto no artigo 12desta normativa.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o órgão poderá dispor de forma diversa sobre a autorização para a modalidade integral</w:t>
      </w:r>
      <w:r w:rsidRPr="53189579">
        <w:rPr>
          <w:rFonts w:ascii="Arial Nova" w:eastAsia="Arial Nova" w:hAnsi="Arial Nova" w:cs="Arial Nova"/>
          <w:color w:val="000000" w:themeColor="text1"/>
        </w:rPr>
        <w:t>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§3º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A autorização, excepcional e temporária, poderá englobar o afastamento do servidor do Estado ou do País, conforme regramento previsto no artigo 4º, §§ 1º e 2º, do Decreto estadual nº 56.536/22, mediante preenchimento de termo conforme previsto no Art. 14 da INSTRUÇÃO NORMATIVA SPGG nº 09/2022  (Anexo V da IN SPGG nº 09/2022).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4º.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Previamente à autorização do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aos servidores pela chefia imediata, a unidade organizacional deverá estabelecer metas coletivas de produtividade, pactuadas com os integrantes da equipe e chanceladas pelo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definir a autoridade, a critério do órgão</w:t>
      </w:r>
      <w:r w:rsidRPr="33BF13DD">
        <w:rPr>
          <w:rFonts w:ascii="Arial Nova" w:eastAsia="Arial Nova" w:hAnsi="Arial Nova" w:cs="Arial Nova"/>
          <w:color w:val="000000" w:themeColor="text1"/>
        </w:rPr>
        <w:t>).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Parágrafo único. 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No caso de a unidade organizacional contar com metas coletivas pactuadas no âmbito do Projeto de Gestão do Desempenho, elas deverão ser utilizadas como indicadores para avaliação do regime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, em substituição ao disposto no 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caput</w:t>
      </w:r>
      <w:r w:rsidRPr="33BF13DD">
        <w:rPr>
          <w:rFonts w:ascii="Arial Nova" w:eastAsia="Arial Nova" w:hAnsi="Arial Nova" w:cs="Arial Nova"/>
          <w:color w:val="000000" w:themeColor="text1"/>
        </w:rPr>
        <w:t>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5º.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As unidades organizacionais, considerados os níveis de Subsecretarias, Gabinete, Direção-Geral, Assessorias e Departamentos e Divisões, deverão contar com, no mínimo, (</w:t>
      </w:r>
      <w:r w:rsidRPr="574C7D1B">
        <w:rPr>
          <w:rFonts w:ascii="Arial Nova" w:eastAsia="Arial Nova" w:hAnsi="Arial Nova" w:cs="Arial Nova"/>
          <w:i/>
          <w:iCs/>
          <w:color w:val="000000" w:themeColor="text1"/>
        </w:rPr>
        <w:t>critério do órgão estabeleceras unidades e o percentual ou quantitativo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) dos servidores em desempenho de suas atribuições nas dependências do órgão, rotineiramente, excluídos desse cômputo </w:t>
      </w:r>
      <w:r w:rsidRPr="574C7D1B">
        <w:rPr>
          <w:rFonts w:ascii="Arial Nova" w:eastAsia="Arial Nova" w:hAnsi="Arial Nova" w:cs="Arial Nova"/>
          <w:i/>
          <w:iCs/>
          <w:color w:val="000000" w:themeColor="text1"/>
          <w:shd w:val="clear" w:color="auto" w:fill="E6E6E6"/>
        </w:rPr>
        <w:t>(critério do órgão quem é excluído da contagem, exceto estagiários)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: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 - a chefia;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II - os estagiários; e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III - os servidores cujo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não seja possibilitado em decorrência das vedações dispostas no artigo 3º do Decreto estadual nº 56.536/22.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§1º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Para fins de alcance do percentual estabelecido no 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 xml:space="preserve">caput 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deste artigo, a chefia deverá, em alinhamento com seus superiores hierárquicos, organizar escala entre os servidores cujo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parcial seja deferido, evitando que o número de servidores trabalhando de forma presencial seja inferior ao estabelecido.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§2º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A chefia imediata deverá, se necessário, estabelecer percentual superior ao previsto no caput para manutenção do pleno atendimento ao público, interno ou externo, de forma presencial, na respectiva unidade.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§3º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As chefias poderão solicitar à sua chefia imediata a autorização para realização do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, que não poderá exceder 20% de sua carga horária semanal, desde que os seus substitutos estejam desempenhando suas atribuições presencialmente nos dias e horários em que ocorra a realização do trabalho remoto.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 xml:space="preserve">a critério do órgão regulamentar a forma de realização de </w:t>
      </w:r>
      <w:proofErr w:type="spellStart"/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i/>
          <w:iCs/>
          <w:color w:val="000000" w:themeColor="text1"/>
        </w:rPr>
        <w:t xml:space="preserve"> para as lideranças</w:t>
      </w:r>
      <w:r w:rsidRPr="33BF13DD">
        <w:rPr>
          <w:rFonts w:ascii="Arial Nova" w:eastAsia="Arial Nova" w:hAnsi="Arial Nova" w:cs="Arial Nova"/>
          <w:color w:val="000000" w:themeColor="text1"/>
        </w:rPr>
        <w:t>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</w:rPr>
      </w:pPr>
      <w:r w:rsidRPr="33BF13DD">
        <w:rPr>
          <w:rFonts w:ascii="Arial Nova" w:eastAsia="Arial Nova" w:hAnsi="Arial Nova" w:cs="Arial Nova"/>
          <w:b/>
          <w:bCs/>
        </w:rPr>
        <w:t>§4º</w:t>
      </w:r>
      <w:r w:rsidRPr="33BF13DD">
        <w:rPr>
          <w:rFonts w:ascii="Arial Nova" w:eastAsia="Arial Nova" w:hAnsi="Arial Nova" w:cs="Arial Nova"/>
        </w:rPr>
        <w:t xml:space="preserve"> Independente do cumprimento do disposto no </w:t>
      </w:r>
      <w:r w:rsidRPr="574C7D1B">
        <w:rPr>
          <w:rFonts w:ascii="Arial Nova" w:eastAsia="Arial Nova" w:hAnsi="Arial Nova" w:cs="Arial Nova"/>
          <w:i/>
          <w:iCs/>
        </w:rPr>
        <w:t xml:space="preserve">caput </w:t>
      </w:r>
      <w:r w:rsidRPr="33BF13DD">
        <w:rPr>
          <w:rFonts w:ascii="Arial Nova" w:eastAsia="Arial Nova" w:hAnsi="Arial Nova" w:cs="Arial Nova"/>
        </w:rPr>
        <w:t>deste artigo, todas as unidades organizacionais deverão contar com a presença física de pelo menos um servidor durante todos os dias e horários do expediente da Secretaria</w:t>
      </w:r>
      <w:r w:rsidRPr="574C7D1B">
        <w:rPr>
          <w:rFonts w:ascii="Arial Nova" w:eastAsia="Arial Nova" w:hAnsi="Arial Nova" w:cs="Arial Nova"/>
        </w:rPr>
        <w:t>/</w:t>
      </w:r>
      <w:r w:rsidRPr="33BF13DD">
        <w:rPr>
          <w:rFonts w:ascii="Arial Nova" w:eastAsia="Arial Nova" w:hAnsi="Arial Nova" w:cs="Arial Nova"/>
        </w:rPr>
        <w:t>Órgão (</w:t>
      </w:r>
      <w:r w:rsidRPr="574C7D1B">
        <w:rPr>
          <w:rFonts w:ascii="Arial Nova" w:eastAsia="Arial Nova" w:hAnsi="Arial Nova" w:cs="Arial Nova"/>
          <w:i/>
          <w:iCs/>
          <w:shd w:val="clear" w:color="auto" w:fill="E6E6E6"/>
        </w:rPr>
        <w:t>requisito obrigatório)</w:t>
      </w:r>
      <w:r w:rsidRPr="33BF13DD">
        <w:rPr>
          <w:rFonts w:ascii="Arial Nova" w:eastAsia="Arial Nova" w:hAnsi="Arial Nova" w:cs="Arial Nova"/>
        </w:rPr>
        <w:t>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6º.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Os servidores em exercício na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secretaria ou órgão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), em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, parcial ou integral, deverão executar suas atividades de forma síncrona ao funcionamento do órgão. </w:t>
      </w:r>
      <w:r w:rsidRPr="33BF13DD">
        <w:rPr>
          <w:rFonts w:ascii="Arial Nova" w:eastAsia="Arial Nova" w:hAnsi="Arial Nova" w:cs="Arial Nova"/>
          <w:i/>
          <w:iCs/>
        </w:rPr>
        <w:t>(a forma de disponibilidade do servidor fica conforme critério da Secretaria ou órgão)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§1º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 servidor deverá ter plena disponibilidade para imediato contato pela sua chefia ou por seus pares e realização de reuniões por vídeo conferência no horário regular de sua jornada de trabalho </w:t>
      </w:r>
      <w:r w:rsidRPr="574C7D1B">
        <w:rPr>
          <w:rFonts w:ascii="Arial Nova" w:eastAsia="Arial Nova" w:hAnsi="Arial Nova" w:cs="Arial Nova"/>
          <w:i/>
          <w:iCs/>
          <w:color w:val="000000" w:themeColor="text1"/>
          <w:shd w:val="clear" w:color="auto" w:fill="E6E6E6"/>
        </w:rPr>
        <w:t>(critério do órgão)</w:t>
      </w:r>
      <w:r w:rsidRPr="33BF13DD">
        <w:rPr>
          <w:rFonts w:ascii="Arial Nova" w:eastAsia="Arial Nova" w:hAnsi="Arial Nova" w:cs="Arial Nova"/>
          <w:color w:val="000000" w:themeColor="text1"/>
        </w:rPr>
        <w:t>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74C7D1B">
        <w:rPr>
          <w:rFonts w:ascii="Arial Nova" w:eastAsia="Arial Nova" w:hAnsi="Arial Nova" w:cs="Arial Nova"/>
          <w:b/>
          <w:bCs/>
          <w:color w:val="000000" w:themeColor="text1"/>
        </w:rPr>
        <w:t xml:space="preserve">§2º </w:t>
      </w:r>
      <w:r w:rsidRPr="574C7D1B">
        <w:rPr>
          <w:rFonts w:ascii="Arial Nova" w:eastAsia="Arial Nova" w:hAnsi="Arial Nova" w:cs="Arial Nova"/>
          <w:color w:val="000000" w:themeColor="text1"/>
        </w:rPr>
        <w:t xml:space="preserve">As chefias poderão convocar os seus liderados, em regime especial de </w:t>
      </w:r>
      <w:proofErr w:type="spellStart"/>
      <w:r w:rsidRPr="574C7D1B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74C7D1B">
        <w:rPr>
          <w:rFonts w:ascii="Arial Nova" w:eastAsia="Arial Nova" w:hAnsi="Arial Nova" w:cs="Arial Nova"/>
          <w:color w:val="000000" w:themeColor="text1"/>
        </w:rPr>
        <w:t xml:space="preserve">, para comparecimento em qualquer dia que houver expediente, sempre que necessário, por correio eletrônico funcional (e-mail) ou outro meio, previamente ajustado no plano de trabalho, com antecedência mínima de vinte e quatro horas </w:t>
      </w:r>
      <w:r w:rsidRPr="574C7D1B">
        <w:rPr>
          <w:rFonts w:ascii="Arial Nova" w:eastAsia="Arial Nova" w:hAnsi="Arial Nova" w:cs="Arial Nova"/>
          <w:i/>
          <w:iCs/>
          <w:color w:val="000000" w:themeColor="text1"/>
        </w:rPr>
        <w:t>(critério do órgão a definição da forma de contato)</w:t>
      </w:r>
      <w:r w:rsidRPr="574C7D1B">
        <w:rPr>
          <w:rFonts w:ascii="Arial Nova" w:eastAsia="Arial Nova" w:hAnsi="Arial Nova" w:cs="Arial Nova"/>
          <w:color w:val="000000" w:themeColor="text1"/>
        </w:rPr>
        <w:t>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 3º.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Em situações que demandem urgência, a convocação para comparecimento presencial poderá ser realizada em prazo inferior ao determinado no § 1º deste artigo.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§4º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. O comparecimento do servidor às dependências do órgão para a realização de atividades específicas que exijam a sua presença no estabelecimento não descaracteriza as disposições do Termo de Adesão ou do Termo Aditivo Contratual ao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Art. 7º. 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A organização das escalas do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deverá buscar o compartilhamento das estações de trabalho, como medida de eficiência administrativa e economicidade. </w:t>
      </w:r>
      <w:r w:rsidRPr="33BF13DD">
        <w:rPr>
          <w:rFonts w:ascii="Arial Nova" w:eastAsia="Arial Nova" w:hAnsi="Arial Nova" w:cs="Arial Nova"/>
          <w:i/>
          <w:iCs/>
        </w:rPr>
        <w:t>(conforme conveniência da Secretaria ou órgão)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Parágrafo único.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Fica facultado ao servidor em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, sempre que conveniente ou necessário, mediante comunicação prévia à chefia imediata e desde que possível dentro das escalas que impliquem compartilhamento das estações de trabalho, executar suas atividades nas dependências da unidade organizacional, devendo, neste caso, efetuar seu registro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frequência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, assim como nos dias de trabalho presencial.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Capítulo II</w:t>
      </w: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DO COMITÊ DE AVALIAÇÃO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8º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. Fica instituído o Comitê de Avaliação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no âmbito da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Secretaria ou órgão</w:t>
      </w:r>
      <w:r w:rsidRPr="33BF13DD">
        <w:rPr>
          <w:rFonts w:ascii="Arial Nova" w:eastAsia="Arial Nova" w:hAnsi="Arial Nova" w:cs="Arial Nova"/>
          <w:color w:val="000000" w:themeColor="text1"/>
        </w:rPr>
        <w:t>), constituído pelas seguintes unidades organizacionais: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 –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unidade organizacional</w:t>
      </w:r>
      <w:r w:rsidRPr="33BF13DD">
        <w:rPr>
          <w:rFonts w:ascii="Arial Nova" w:eastAsia="Arial Nova" w:hAnsi="Arial Nova" w:cs="Arial Nova"/>
          <w:color w:val="000000" w:themeColor="text1"/>
        </w:rPr>
        <w:t>), que o coordenará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preferencialmente pelo órgão setorial de gestão de pessoas</w:t>
      </w:r>
      <w:r w:rsidRPr="33BF13DD">
        <w:rPr>
          <w:rFonts w:ascii="Arial Nova" w:eastAsia="Arial Nova" w:hAnsi="Arial Nova" w:cs="Arial Nova"/>
          <w:color w:val="000000" w:themeColor="text1"/>
        </w:rPr>
        <w:t>);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II –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unidade organizacional</w:t>
      </w:r>
      <w:r w:rsidRPr="33BF13DD">
        <w:rPr>
          <w:rFonts w:ascii="Arial Nova" w:eastAsia="Arial Nova" w:hAnsi="Arial Nova" w:cs="Arial Nova"/>
          <w:color w:val="000000" w:themeColor="text1"/>
        </w:rPr>
        <w:t>);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III –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unidade organizacional</w:t>
      </w:r>
      <w:r w:rsidRPr="33BF13DD">
        <w:rPr>
          <w:rFonts w:ascii="Arial Nova" w:eastAsia="Arial Nova" w:hAnsi="Arial Nova" w:cs="Arial Nova"/>
          <w:color w:val="000000" w:themeColor="text1"/>
        </w:rPr>
        <w:t>);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§1º.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Os representantes, titular e suplente, das unidades organizacionais integrantes do Comitê de Avaliação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deverão ser indicados pelas respectivas chefias, no prazo de cinco dias úteis a contar da publicação dessa normativa, para fins de publicação da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nominata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pelo Gabinete do Secretário de Estado da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Secretaria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). </w:t>
      </w:r>
      <w:r w:rsidRPr="33BF13DD">
        <w:rPr>
          <w:rFonts w:ascii="Arial Nova" w:eastAsia="Arial Nova" w:hAnsi="Arial Nova" w:cs="Arial Nova"/>
          <w:i/>
          <w:iCs/>
        </w:rPr>
        <w:t>(conforme critério da Secretaria ou órgão)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§2º.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Poderão ser convidados pela coordenação, para participar do Comitê, representantes de outras unidades organizacionais ou órgãos, cuja contribuição seja pertinente à finalidade do Colegiado. </w:t>
      </w:r>
      <w:r w:rsidRPr="33BF13DD">
        <w:rPr>
          <w:rFonts w:ascii="Arial Nova" w:eastAsia="Arial Nova" w:hAnsi="Arial Nova" w:cs="Arial Nova"/>
          <w:i/>
          <w:iCs/>
        </w:rPr>
        <w:t>(conforme conveniência da Secretaria ou órgão)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§3º.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A Secretaria Executiva do Comitê de Avaliação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será exercida pela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unidade organizacional, preferencialmente pelo órgão setorial de gestão de pessoas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). </w:t>
      </w:r>
      <w:r w:rsidRPr="33BF13DD">
        <w:rPr>
          <w:rFonts w:ascii="Arial Nova" w:eastAsia="Arial Nova" w:hAnsi="Arial Nova" w:cs="Arial Nova"/>
          <w:i/>
          <w:iCs/>
        </w:rPr>
        <w:t>(conforme conveniência da Secretaria ou órgão)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Art. 9º. 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Compete ao Comitê de Avaliação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: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 – avaliar o preenchimento dos requisitos, pelas unidades organizacionais, para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II – avaliar a adequação do número de servidores em regime presencial, conforme estabelecido no Decreto estadual nº 56.536/22 e no artigo 4º da presente normativa;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III – avaliar a atuação das chefias na verificação do cumprimento das metas individuais e coletivas;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IV – autorizar 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para os servidores que se enquadrem nas vedações do artigo 3º, I e II, do Decreto estadual nº 56.536/22 ou que estejam respondendo a Processo Administrativo Disciplinar ou sindicância punitiva;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V – analisar recursos administrativos em face de indeferimento do requerimento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, ou de determinação para o retorno ao trabalho presencial, na hipótese prevista no artigo 5º, §1º do Decreto estadual nº 56.536/22;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VI – propor ao Secretário de Estado melhorias nos processos relacionados ao regime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; e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VII - manter o monitoramento de dados e indicadores no respectivo órgão, a fim de disponibilizar ao órgão central de gestão de pessoas do Estado, sempre que solicitado.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§1º.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Os recursos administrativos serão interpostos no prazo de dez dias úteis, contados da ciência da decisão.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§2º.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 Para o exercício de suas competências, o Comitê poderá solicitar informações e documentos às chefias, quando necessário.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10.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Das decisões do Comitê de Avaliação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caberá recurso ao Secretário de Estado, no prazo de dez dias úteis.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11.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 Comitê de Avaliação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reunir-se-á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definir periodicidade</w:t>
      </w:r>
      <w:r w:rsidRPr="33BF13DD">
        <w:rPr>
          <w:rFonts w:ascii="Arial Nova" w:eastAsia="Arial Nova" w:hAnsi="Arial Nova" w:cs="Arial Nova"/>
          <w:color w:val="000000" w:themeColor="text1"/>
        </w:rPr>
        <w:t>), em sessão ordinária, e, extraordinariamente, sempre que necessário, conforme convocação prévia do coordenador.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E36C0A" w:themeColor="accent6" w:themeShade="BF"/>
        </w:rPr>
      </w:pP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Capítulo III</w:t>
      </w: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DA AUTORIZAÇÃO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12.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A autorização para o regime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será solicitada pelo servidor à chefia imediata da unidade organizacional por meio do Sistema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sistema implementado pela Secretaria ou órgão, ou definição de outra forma de requerimento à chefia</w:t>
      </w:r>
      <w:r w:rsidRPr="33BF13DD">
        <w:rPr>
          <w:rFonts w:ascii="Arial Nova" w:eastAsia="Arial Nova" w:hAnsi="Arial Nova" w:cs="Arial Nova"/>
          <w:color w:val="000000" w:themeColor="text1"/>
        </w:rPr>
        <w:t>).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§1º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Os servidores estatutários deverão anuir com o Termo de Adesão para 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, por meio do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sistema ou forma a critério da Secretaria ou órgão</w:t>
      </w:r>
      <w:r w:rsidRPr="33BF13DD">
        <w:rPr>
          <w:rFonts w:ascii="Arial Nova" w:eastAsia="Arial Nova" w:hAnsi="Arial Nova" w:cs="Arial Nova"/>
          <w:color w:val="000000" w:themeColor="text1"/>
        </w:rPr>
        <w:t>), em campo específico, conforme Anexo I da presente Instrução Normativa.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§2º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Os empregados públicos deverão, além de solicitar a autorização à chefia imediata, por meio do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sistema ou forma a critério da Secretaria ou órgão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), inaugurar processo administrativo eletrônico em que será firmado Termo Aditivo ao Contrato de Trabalho e Termo de Responsabilidade, nos termos do artigo </w:t>
      </w:r>
      <w:r w:rsidRPr="53189579">
        <w:rPr>
          <w:rFonts w:ascii="Arial Nova" w:eastAsia="Arial Nova" w:hAnsi="Arial Nova" w:cs="Arial Nova"/>
        </w:rPr>
        <w:t>13</w:t>
      </w:r>
      <w:r w:rsidRPr="53189579">
        <w:rPr>
          <w:rFonts w:ascii="Arial Nova" w:eastAsia="Arial Nova" w:hAnsi="Arial Nova" w:cs="Arial Nova"/>
          <w:color w:val="000000" w:themeColor="text1"/>
        </w:rPr>
        <w:t>, da Instrução Normativa SPGG nº 09/2022.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13.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 requerimento será indeferido caso o requerente: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 – se enquadre em alguma das vedações dispostas no artigo 3º do Decreto estadual nº 56.536/22, ou seja: </w:t>
      </w:r>
    </w:p>
    <w:p w:rsidR="0037632F" w:rsidRDefault="0037632F" w:rsidP="0037632F">
      <w:pPr>
        <w:pStyle w:val="PargrafodaLista"/>
        <w:numPr>
          <w:ilvl w:val="0"/>
          <w:numId w:val="3"/>
        </w:numPr>
        <w:spacing w:after="0" w:line="360" w:lineRule="auto"/>
        <w:ind w:left="360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esteja em acompanhamento especial durante o estágio probatório;</w:t>
      </w:r>
    </w:p>
    <w:p w:rsidR="0037632F" w:rsidRDefault="0037632F" w:rsidP="0037632F">
      <w:pPr>
        <w:pStyle w:val="PargrafodaLista"/>
        <w:numPr>
          <w:ilvl w:val="0"/>
          <w:numId w:val="3"/>
        </w:numPr>
        <w:spacing w:after="0" w:line="360" w:lineRule="auto"/>
        <w:ind w:left="360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tenha sofrido penalidade nos dois anos anteriores à adesão; e</w:t>
      </w:r>
    </w:p>
    <w:p w:rsidR="0037632F" w:rsidRDefault="0037632F" w:rsidP="0037632F">
      <w:pPr>
        <w:pStyle w:val="PargrafodaLista"/>
        <w:numPr>
          <w:ilvl w:val="0"/>
          <w:numId w:val="3"/>
        </w:numPr>
        <w:spacing w:after="0" w:line="360" w:lineRule="auto"/>
        <w:ind w:left="360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tenha apresentado resultado insatisfatório em regime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nos doze meses anteriores à adesão, conforme verificado pela chefia.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II – tenha atribuições integralmente incompatíveis com a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;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III – esteja lotado em unidade organizacional sem metas coletivas estabelecidas; e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IV – tenha atribuições ou esteja lotado em unidade organizacional cujo estabelecimento do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não atenda aos critérios de conveniência e oportunidade, no momento do pedido.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§1º.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Nos casos das alíneas ‘a’ e ‘b’ do inciso I, caso a chefia imediata entenda conveniente a autorização do pedido, deverá autuar processo administrativo eletrônico, acostar a sua justificativa e encaminhar ao Comitê de Avaliação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Secretaria ou órgão</w:t>
      </w:r>
      <w:r w:rsidRPr="33BF13DD">
        <w:rPr>
          <w:rFonts w:ascii="Arial Nova" w:eastAsia="Arial Nova" w:hAnsi="Arial Nova" w:cs="Arial Nova"/>
          <w:color w:val="000000" w:themeColor="text1"/>
        </w:rPr>
        <w:t>), para análise e deliberação.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§2º.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Com a decisão de indeferimento, deverá ser autuado processo administrativo eletrônico, para ciência do servidor 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oportunização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de recurso ao Comitê de Avaliação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Secretaria ou órgão</w:t>
      </w:r>
      <w:r w:rsidRPr="33BF13DD">
        <w:rPr>
          <w:rFonts w:ascii="Arial Nova" w:eastAsia="Arial Nova" w:hAnsi="Arial Nova" w:cs="Arial Nova"/>
          <w:color w:val="000000" w:themeColor="text1"/>
        </w:rPr>
        <w:t>).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§3º.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O servidor que passar a se enquadrar em uma das hipóteses de vedação dispostas no artigo 3º do Decreto estadual nº 56.536/22, durante a execução do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, será notificado para retornar ao regime presencial pela chefia, em prazo definido entre quinze e trinta dias.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 xml:space="preserve">Art. 14. </w:t>
      </w:r>
      <w:r w:rsidRPr="53189579">
        <w:rPr>
          <w:rFonts w:ascii="Arial Nova" w:eastAsia="Arial Nova" w:hAnsi="Arial Nova" w:cs="Arial Nova"/>
          <w:color w:val="000000" w:themeColor="text1"/>
        </w:rPr>
        <w:t>Com a prévia análise acerca da viabilidade do pedido, o servidor deverá elaborar o seu respectivo plano de trabalho no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nome da ferramenta de apoio tecnológico</w:t>
      </w:r>
      <w:r w:rsidRPr="53189579">
        <w:rPr>
          <w:rFonts w:ascii="Arial Nova" w:eastAsia="Arial Nova" w:hAnsi="Arial Nova" w:cs="Arial Nova"/>
          <w:color w:val="000000" w:themeColor="text1"/>
        </w:rPr>
        <w:t>), com o estabelecimento de metas individuais mensais ou trimestrais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a critério do órgão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), para submissão à chefia imediata, contendo, necessariamente: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 - o cronograma de atividades a serem desenvolvidas pelo servidor, detalhando as respectivas entregas a serem realizadas relacionadas a cada atividade;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II - metas de produtividade individuais, por indicadores quantitativos ou percentuais, que atendam às necessidades da unidade, compatíveis com as peculiaridades e o grau de complexidade dos trabalhos; e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III - previsão da periodicidade em que o servidor em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parcial deverá comparecer à repartição pública.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 1º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. No caso do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na modalidade parcial, a periodicidade do comparecimento à repartição pública, a ser estabelecida no plano de trabalho, deverá contar com: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definição a critério da Secretaria ou órgão</w:t>
      </w:r>
      <w:r w:rsidRPr="33BF13DD">
        <w:rPr>
          <w:rFonts w:ascii="Arial Nova" w:eastAsia="Arial Nova" w:hAnsi="Arial Nova" w:cs="Arial Nova"/>
          <w:color w:val="000000" w:themeColor="text1"/>
        </w:rPr>
        <w:t>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</w:rPr>
      </w:pPr>
      <w:r w:rsidRPr="33BF13DD">
        <w:rPr>
          <w:rFonts w:ascii="Arial Nova" w:eastAsia="Arial Nova" w:hAnsi="Arial Nova" w:cs="Arial Nova"/>
        </w:rPr>
        <w:t xml:space="preserve">a) semanas alternadas de trabalho presencial, ou seja, uma semana em </w:t>
      </w:r>
      <w:proofErr w:type="spellStart"/>
      <w:r w:rsidRPr="33BF13DD">
        <w:rPr>
          <w:rFonts w:ascii="Arial Nova" w:eastAsia="Arial Nova" w:hAnsi="Arial Nova" w:cs="Arial Nova"/>
        </w:rPr>
        <w:t>teletrabalho</w:t>
      </w:r>
      <w:proofErr w:type="spellEnd"/>
      <w:r w:rsidRPr="33BF13DD">
        <w:rPr>
          <w:rFonts w:ascii="Arial Nova" w:eastAsia="Arial Nova" w:hAnsi="Arial Nova" w:cs="Arial Nova"/>
        </w:rPr>
        <w:t xml:space="preserve"> e uma semana em trabalho presencial; ou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</w:rPr>
      </w:pPr>
      <w:r w:rsidRPr="33BF13DD">
        <w:rPr>
          <w:rFonts w:ascii="Arial Nova" w:eastAsia="Arial Nova" w:hAnsi="Arial Nova" w:cs="Arial Nova"/>
        </w:rPr>
        <w:t xml:space="preserve">b) alternância de dias de trabalho presencial na mesma semana, ou seja, dois dias na repartição pública e três em </w:t>
      </w:r>
      <w:proofErr w:type="spellStart"/>
      <w:r w:rsidRPr="33BF13DD">
        <w:rPr>
          <w:rFonts w:ascii="Arial Nova" w:eastAsia="Arial Nova" w:hAnsi="Arial Nova" w:cs="Arial Nova"/>
        </w:rPr>
        <w:t>teletrabalho</w:t>
      </w:r>
      <w:proofErr w:type="spellEnd"/>
      <w:r w:rsidRPr="33BF13DD">
        <w:rPr>
          <w:rFonts w:ascii="Arial Nova" w:eastAsia="Arial Nova" w:hAnsi="Arial Nova" w:cs="Arial Nova"/>
        </w:rPr>
        <w:t xml:space="preserve"> em uma semana, com três dias na repartição pública e dois em </w:t>
      </w:r>
      <w:proofErr w:type="spellStart"/>
      <w:r w:rsidRPr="33BF13DD">
        <w:rPr>
          <w:rFonts w:ascii="Arial Nova" w:eastAsia="Arial Nova" w:hAnsi="Arial Nova" w:cs="Arial Nova"/>
        </w:rPr>
        <w:t>teletrabalho</w:t>
      </w:r>
      <w:proofErr w:type="spellEnd"/>
      <w:r w:rsidRPr="33BF13DD">
        <w:rPr>
          <w:rFonts w:ascii="Arial Nova" w:eastAsia="Arial Nova" w:hAnsi="Arial Nova" w:cs="Arial Nova"/>
        </w:rPr>
        <w:t xml:space="preserve"> na semana seguinte.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§2º.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A distribuição de tarefas entre os membros da equipe em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deve observar o equilíbrio entre estes, ser compatível com a jornada legal prevista, alinhando prazos, complexidade e expectativas esperadas. 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§3º.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Caso a chefia e o servidor não pactuem o plano de trabalho, a autorização para regime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será indeferida, autuando-se processo administrativo eletrônico próprio, para fins de ciência do servidor 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oportunização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de recurso.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§4º.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No caso de planos de trabalho com periodicidade inferior 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definir periodicidade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) meses, antes do encerramento do período o servidor deverá elaborar nova proposta, para o período seguinte, e submeter à chefia, sob pena de revogação da autorização para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15.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Com a validação do plano de trabalho e a análise quanto à compatibilidade das atividades e o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, a chefia imediata deverá decidir acerca do requerimento do servidor, podendo autorizar a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por um período de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definir período</w:t>
      </w:r>
      <w:r w:rsidRPr="33BF13DD">
        <w:rPr>
          <w:rFonts w:ascii="Arial Nova" w:eastAsia="Arial Nova" w:hAnsi="Arial Nova" w:cs="Arial Nova"/>
          <w:color w:val="000000" w:themeColor="text1"/>
        </w:rPr>
        <w:t>) meses, renováveis por iguais períodos.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§ 1º</w:t>
      </w:r>
      <w:r w:rsidRPr="53189579">
        <w:rPr>
          <w:rFonts w:ascii="Arial Nova" w:eastAsia="Arial Nova" w:hAnsi="Arial Nova" w:cs="Arial Nova"/>
          <w:color w:val="000000" w:themeColor="text1"/>
        </w:rPr>
        <w:t>. Nos casos de afastamentos legais, o cumprimento das metas deverá ser revisto pela chefia da unidade administrativa, de forma a não acarretar prejuízos tanto ao servidor como à Administração Pública, e repactuadas no retorno do servidor, se necessário.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§2º.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Durante a execução do Plano de Trabalho caberá: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 - à chefia imediata:</w:t>
      </w:r>
    </w:p>
    <w:p w:rsidR="0037632F" w:rsidRDefault="0037632F" w:rsidP="0037632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planejar, gerenciar e acompanhar as atividades da unidade administrativa, alinhando as entregas com o Acordo de Resultados da Secretaria e com o Plano Plurianual;</w:t>
      </w:r>
    </w:p>
    <w:p w:rsidR="0037632F" w:rsidRDefault="0037632F" w:rsidP="0037632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color w:val="000000" w:themeColor="text1"/>
        </w:rPr>
        <w:t xml:space="preserve">avaliar mensalmente as entregas realizadas de cada servidor em regime especial de </w:t>
      </w:r>
      <w:proofErr w:type="spellStart"/>
      <w:r w:rsidRPr="6F50CE9A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6F50CE9A">
        <w:rPr>
          <w:rFonts w:ascii="Arial Nova" w:eastAsia="Arial Nova" w:hAnsi="Arial Nova" w:cs="Arial Nova"/>
          <w:color w:val="000000" w:themeColor="text1"/>
        </w:rPr>
        <w:t>, registrando a respectiva avaliação no (</w:t>
      </w:r>
      <w:r w:rsidRPr="6F50CE9A">
        <w:rPr>
          <w:rFonts w:ascii="Arial Nova" w:eastAsia="Arial Nova" w:hAnsi="Arial Nova" w:cs="Arial Nova"/>
          <w:i/>
          <w:iCs/>
          <w:color w:val="000000" w:themeColor="text1"/>
        </w:rPr>
        <w:t>ferramenta de apoio tecnológico adotada pela Secretaria ou órgão</w:t>
      </w:r>
      <w:r w:rsidRPr="6F50CE9A">
        <w:rPr>
          <w:rFonts w:ascii="Arial Nova" w:eastAsia="Arial Nova" w:hAnsi="Arial Nova" w:cs="Arial Nova"/>
          <w:color w:val="000000" w:themeColor="text1"/>
        </w:rPr>
        <w:t>);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II – ao servidor:</w:t>
      </w:r>
    </w:p>
    <w:p w:rsidR="0037632F" w:rsidRDefault="0037632F" w:rsidP="0037632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Preencher as ações realizadas ao longo da execução do Plano de Trabalho;</w:t>
      </w:r>
    </w:p>
    <w:p w:rsidR="0037632F" w:rsidRDefault="0037632F" w:rsidP="0037632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color w:val="000000" w:themeColor="text1"/>
        </w:rPr>
        <w:t>Preencher, mensalmente, as realizações das entregas e justificativas em caso de sub ou super estimação das metas preestabelecidas.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§ 3º. </w:t>
      </w:r>
      <w:r w:rsidRPr="33BF13DD">
        <w:rPr>
          <w:rFonts w:ascii="Arial Nova" w:eastAsia="Arial Nova" w:hAnsi="Arial Nova" w:cs="Arial Nova"/>
          <w:color w:val="000000" w:themeColor="text1"/>
        </w:rPr>
        <w:t>O Plano de Trabalho, sempre que necessário, deverá ser atualizado e revisado pela chefia da Unidade Administrativa.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Art. 16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. A chefia imediata ou o titular máximo do órgão poderá, a qualquer tempo, suspender, alterar ou revogar a autorização para o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</w:rPr>
        <w:t>, no interesse da administração pública estadual ou quando descumpridas as metas individuais e coletivas de produtividade, ou ainda, quando os encargos laborais do servidor passarem a exigir a sua presença física.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§1º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Caso a revogação do regime especial do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</w:rPr>
        <w:t xml:space="preserve"> esteja vinculada ao descumprimento de metas individuais, será autuado processo administrativo e concedido contraditório e ampla defesa ao servidor.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§2º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Em quaisquer hipóteses de revogação do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</w:rPr>
        <w:t>, o servidor será comunicado acerca da retomada do trabalho presencial com antecedência mínima de quinze dias corridos, prazo que pode ser prorrogado, uma única vez, a critério da administração pública estadual.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Art. 17.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Compete à chefia imediata atestar, mensalmente, a efetividade dos servidores que desenvolvem trabalhos nos termos desta normativa, mediante verificação e certificação do cumprimento das metas do Plano de Trabalho, junto ao (</w:t>
      </w:r>
      <w:r w:rsidRPr="53189579">
        <w:rPr>
          <w:rFonts w:ascii="Arial Nova" w:eastAsia="Arial Nova" w:hAnsi="Arial Nova" w:cs="Arial Nova"/>
          <w:i/>
          <w:iCs/>
          <w:color w:val="000000" w:themeColor="text1"/>
        </w:rPr>
        <w:t>ferramenta de apoio tecnológico adotada pela Secretaria ou órgão</w:t>
      </w:r>
      <w:r w:rsidRPr="53189579">
        <w:rPr>
          <w:rFonts w:ascii="Arial Nova" w:eastAsia="Arial Nova" w:hAnsi="Arial Nova" w:cs="Arial Nova"/>
          <w:color w:val="000000" w:themeColor="text1"/>
        </w:rPr>
        <w:t>).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Capítulo IV</w:t>
      </w: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DAS ATRIBUIÇÕES E RESPONSABILIDADES DO SERVIDOR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Art. 18.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O servidor que optar pelo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</w:rPr>
        <w:t xml:space="preserve">, além de pactuar o Plano de Trabalho, deverá concordar com o Termo de Adesão para o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</w:rPr>
        <w:t xml:space="preserve">, constante no Anexo I da presente Instrução Normativa, ou firmar o Termo Aditivo ao Contrato de Trabalho, constante no Anexo II da presente Instrução Normativa, anuindo expressamente com as disposições que disciplinam o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</w:rPr>
        <w:t>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b/>
          <w:bCs/>
          <w:color w:val="000000" w:themeColor="text1"/>
        </w:rPr>
        <w:t>Parágrafo único.</w:t>
      </w:r>
      <w:r w:rsidRPr="6F50CE9A">
        <w:rPr>
          <w:rFonts w:ascii="Arial Nova" w:eastAsia="Arial Nova" w:hAnsi="Arial Nova" w:cs="Arial Nova"/>
          <w:color w:val="000000" w:themeColor="text1"/>
        </w:rPr>
        <w:t xml:space="preserve"> O descumprimento dos deveres previstos nesta Instrução Normativa, no Decreto estadual nº 56.536/22 e no Termo de Adesão para o Regime Especial de </w:t>
      </w:r>
      <w:proofErr w:type="spellStart"/>
      <w:r w:rsidRPr="6F50CE9A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6F50CE9A">
        <w:rPr>
          <w:rFonts w:ascii="Arial Nova" w:eastAsia="Arial Nova" w:hAnsi="Arial Nova" w:cs="Arial Nova"/>
          <w:color w:val="000000" w:themeColor="text1"/>
        </w:rPr>
        <w:t xml:space="preserve"> ou no Termo Aditivo ao Contrato de Trabalho poderá, a qualquer tempo, implicar a revogação do Regime Especial de </w:t>
      </w:r>
      <w:proofErr w:type="spellStart"/>
      <w:r w:rsidRPr="6F50CE9A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6F50CE9A">
        <w:rPr>
          <w:rFonts w:ascii="Arial Nova" w:eastAsia="Arial Nova" w:hAnsi="Arial Nova" w:cs="Arial Nova"/>
          <w:color w:val="000000" w:themeColor="text1"/>
        </w:rPr>
        <w:t>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</w:rPr>
        <w:t>Art. 19.</w:t>
      </w:r>
      <w:r w:rsidRPr="53189579">
        <w:rPr>
          <w:rFonts w:ascii="Arial Nova" w:eastAsia="Arial Nova" w:hAnsi="Arial Nova" w:cs="Arial Nova"/>
          <w:color w:val="000000" w:themeColor="text1"/>
        </w:rPr>
        <w:t xml:space="preserve"> O servidor deverá observar os parâmetros da ergonomia, seja quanto às condições físicas ou cognitivas de trabalho, conforme orientações da medicina do trabalho do órgão competente.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Parágrafo único. </w:t>
      </w:r>
      <w:r w:rsidRPr="33BF13DD">
        <w:rPr>
          <w:rFonts w:ascii="Arial Nova" w:eastAsia="Arial Nova" w:hAnsi="Arial Nova" w:cs="Arial Nova"/>
          <w:color w:val="000000" w:themeColor="text1"/>
        </w:rPr>
        <w:t>A responsabilidade pela prevenção e tratamento recairá unicamente sobre o servidor pela ocorrência de possíveis lesões decorrentes da inadequação da estrutura ergonômica do ambiente de trabalho.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Capítulo VI</w:t>
      </w: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SISTEMA INFORMATIZADO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b/>
          <w:bCs/>
          <w:color w:val="000000" w:themeColor="text1"/>
        </w:rPr>
        <w:t>Art. 20.</w:t>
      </w:r>
      <w:r w:rsidRPr="6F50CE9A">
        <w:rPr>
          <w:rFonts w:ascii="Arial Nova" w:eastAsia="Arial Nova" w:hAnsi="Arial Nova" w:cs="Arial Nova"/>
          <w:color w:val="000000" w:themeColor="text1"/>
        </w:rPr>
        <w:t xml:space="preserve"> A elaboração do plano de trabalho e o acompanhamento da sua execução, inclusive quanto ao controle do cumprimento de metas, dar-se-ão por meio de ferramenta de apoio tecnológico, (</w:t>
      </w:r>
      <w:r w:rsidRPr="6F50CE9A">
        <w:rPr>
          <w:rFonts w:ascii="Arial Nova" w:eastAsia="Arial Nova" w:hAnsi="Arial Nova" w:cs="Arial Nova"/>
          <w:i/>
          <w:iCs/>
          <w:color w:val="000000" w:themeColor="text1"/>
        </w:rPr>
        <w:t>nome da ferramenta</w:t>
      </w:r>
      <w:r w:rsidRPr="6F50CE9A">
        <w:rPr>
          <w:rFonts w:ascii="Arial Nova" w:eastAsia="Arial Nova" w:hAnsi="Arial Nova" w:cs="Arial Nova"/>
          <w:color w:val="000000" w:themeColor="text1"/>
        </w:rPr>
        <w:t>), disponibilizada pelo órgão central de gestão de pessoas (</w:t>
      </w:r>
      <w:r w:rsidRPr="6F50CE9A">
        <w:rPr>
          <w:rFonts w:ascii="Arial Nova" w:eastAsia="Arial Nova" w:hAnsi="Arial Nova" w:cs="Arial Nova"/>
          <w:i/>
          <w:iCs/>
          <w:color w:val="000000" w:themeColor="text1"/>
        </w:rPr>
        <w:t>se for o Sistema IF-RHE</w:t>
      </w:r>
      <w:r w:rsidRPr="6F50CE9A">
        <w:rPr>
          <w:rFonts w:ascii="Arial Nova" w:eastAsia="Arial Nova" w:hAnsi="Arial Nova" w:cs="Arial Nova"/>
          <w:color w:val="000000" w:themeColor="text1"/>
        </w:rPr>
        <w:t>).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</w:rPr>
      </w:pPr>
      <w:r w:rsidRPr="33BF13DD">
        <w:rPr>
          <w:rFonts w:ascii="Arial Nova" w:eastAsia="Arial Nova" w:hAnsi="Arial Nova" w:cs="Arial Nova"/>
        </w:rPr>
        <w:t>(</w:t>
      </w:r>
      <w:r w:rsidRPr="33BF13DD">
        <w:rPr>
          <w:rFonts w:ascii="Arial Nova" w:eastAsia="Arial Nova" w:hAnsi="Arial Nova" w:cs="Arial Nova"/>
          <w:i/>
          <w:iCs/>
        </w:rPr>
        <w:t>Até que sejam implementadas as ferramentas de apoio tecnológico pelo órgão ou entidade, o acompanhamento e o controle do cumprimento de metas permanecerão sendo realizadas na forma estabelecida na Ordem de Serviço 004, de 26 de março de 2020, até 30 de novembro de 2022.</w:t>
      </w:r>
      <w:r w:rsidRPr="33BF13DD">
        <w:rPr>
          <w:rFonts w:ascii="Arial Nova" w:eastAsia="Arial Nova" w:hAnsi="Arial Nova" w:cs="Arial Nova"/>
        </w:rPr>
        <w:t>)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b/>
          <w:bCs/>
          <w:color w:val="000000" w:themeColor="text1"/>
        </w:rPr>
        <w:t>Art. 21.</w:t>
      </w:r>
      <w:r w:rsidRPr="6F50CE9A">
        <w:rPr>
          <w:rFonts w:ascii="Arial Nova" w:eastAsia="Arial Nova" w:hAnsi="Arial Nova" w:cs="Arial Nova"/>
          <w:color w:val="000000" w:themeColor="text1"/>
        </w:rPr>
        <w:t xml:space="preserve"> Compete à unidade de tecnologia da informação da (</w:t>
      </w:r>
      <w:r w:rsidRPr="6F50CE9A">
        <w:rPr>
          <w:rFonts w:ascii="Arial Nova" w:eastAsia="Arial Nova" w:hAnsi="Arial Nova" w:cs="Arial Nova"/>
          <w:i/>
          <w:iCs/>
          <w:color w:val="000000" w:themeColor="text1"/>
        </w:rPr>
        <w:t>nome da Secretaria ou órgão</w:t>
      </w:r>
      <w:r w:rsidRPr="6F50CE9A">
        <w:rPr>
          <w:rFonts w:ascii="Arial Nova" w:eastAsia="Arial Nova" w:hAnsi="Arial Nova" w:cs="Arial Nova"/>
          <w:color w:val="000000" w:themeColor="text1"/>
        </w:rPr>
        <w:t>):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color w:val="000000" w:themeColor="text1"/>
        </w:rPr>
        <w:t xml:space="preserve">I - disponibilizar suporte técnico remoto para os sistemas utilizados em </w:t>
      </w:r>
      <w:proofErr w:type="spellStart"/>
      <w:r w:rsidRPr="6F50CE9A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6F50CE9A">
        <w:rPr>
          <w:rFonts w:ascii="Arial Nova" w:eastAsia="Arial Nova" w:hAnsi="Arial Nova" w:cs="Arial Nova"/>
          <w:color w:val="000000" w:themeColor="text1"/>
        </w:rPr>
        <w:t>; e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color w:val="000000" w:themeColor="text1"/>
        </w:rPr>
        <w:t>II - divulgar os requisitos tecnológicos mínimos para o referido acesso (Anexo IV desta Instrução Normativa).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Capítulo VIII</w:t>
      </w:r>
    </w:p>
    <w:p w:rsidR="0037632F" w:rsidRDefault="0037632F" w:rsidP="0037632F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DISPOSIÇÕES GERAIS E TRANSITÓRIAS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Art. 22.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 Constatada a omissão de gestores no controle e fiscalização do desempenho de servidores ou empregados públicos em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, ou ineficiência nos serviços da unidade, poderá o superior hierárquico revogar a autorização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na unidade administrativa, sem prejuízo da apuração de responsabilidades cabíveis.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Parágrafo único. </w:t>
      </w:r>
      <w:r w:rsidRPr="33BF13DD">
        <w:rPr>
          <w:rFonts w:ascii="Arial Nova" w:eastAsia="Arial Nova" w:hAnsi="Arial Nova" w:cs="Arial Nova"/>
          <w:color w:val="000000" w:themeColor="text1"/>
        </w:rPr>
        <w:t>Cabe à chefia imediata dar conhecimento à sua equipe do teor desta instrução normativa.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Art. 23. </w:t>
      </w:r>
      <w:r w:rsidRPr="33BF13DD">
        <w:rPr>
          <w:rFonts w:ascii="Arial Nova" w:eastAsia="Arial Nova" w:hAnsi="Arial Nova" w:cs="Arial Nova"/>
          <w:color w:val="000000" w:themeColor="text1"/>
        </w:rPr>
        <w:t>Casos omissos ou situações extraordinárias e excepcionais serão analisados pelo titular máximo do órgão.</w:t>
      </w: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37632F" w:rsidRDefault="0037632F" w:rsidP="0037632F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 xml:space="preserve">Art. 24. </w:t>
      </w:r>
      <w:r w:rsidRPr="33BF13DD">
        <w:rPr>
          <w:rFonts w:ascii="Arial Nova" w:eastAsia="Arial Nova" w:hAnsi="Arial Nova" w:cs="Arial Nova"/>
          <w:color w:val="000000" w:themeColor="text1"/>
        </w:rPr>
        <w:t> Esta Instrução Normativa entra em vigor nesta data.</w:t>
      </w:r>
    </w:p>
    <w:p w:rsidR="00D91E1B" w:rsidRDefault="00D91E1B"/>
    <w:sectPr w:rsidR="00D91E1B" w:rsidSect="00D9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A5B7"/>
    <w:multiLevelType w:val="hybridMultilevel"/>
    <w:tmpl w:val="9F1210AC"/>
    <w:lvl w:ilvl="0" w:tplc="D7F69114">
      <w:start w:val="1"/>
      <w:numFmt w:val="lowerLetter"/>
      <w:lvlText w:val="%1)"/>
      <w:lvlJc w:val="left"/>
      <w:pPr>
        <w:ind w:left="720" w:hanging="360"/>
      </w:pPr>
    </w:lvl>
    <w:lvl w:ilvl="1" w:tplc="532AE6B6">
      <w:start w:val="1"/>
      <w:numFmt w:val="lowerLetter"/>
      <w:lvlText w:val="%2."/>
      <w:lvlJc w:val="left"/>
      <w:pPr>
        <w:ind w:left="1440" w:hanging="360"/>
      </w:pPr>
    </w:lvl>
    <w:lvl w:ilvl="2" w:tplc="59FC9D44">
      <w:start w:val="1"/>
      <w:numFmt w:val="lowerRoman"/>
      <w:lvlText w:val="%3."/>
      <w:lvlJc w:val="right"/>
      <w:pPr>
        <w:ind w:left="2160" w:hanging="180"/>
      </w:pPr>
    </w:lvl>
    <w:lvl w:ilvl="3" w:tplc="B754AC56">
      <w:start w:val="1"/>
      <w:numFmt w:val="decimal"/>
      <w:lvlText w:val="%4."/>
      <w:lvlJc w:val="left"/>
      <w:pPr>
        <w:ind w:left="2880" w:hanging="360"/>
      </w:pPr>
    </w:lvl>
    <w:lvl w:ilvl="4" w:tplc="07440668">
      <w:start w:val="1"/>
      <w:numFmt w:val="lowerLetter"/>
      <w:lvlText w:val="%5."/>
      <w:lvlJc w:val="left"/>
      <w:pPr>
        <w:ind w:left="3600" w:hanging="360"/>
      </w:pPr>
    </w:lvl>
    <w:lvl w:ilvl="5" w:tplc="FE885512">
      <w:start w:val="1"/>
      <w:numFmt w:val="lowerRoman"/>
      <w:lvlText w:val="%6."/>
      <w:lvlJc w:val="right"/>
      <w:pPr>
        <w:ind w:left="4320" w:hanging="180"/>
      </w:pPr>
    </w:lvl>
    <w:lvl w:ilvl="6" w:tplc="1C926608">
      <w:start w:val="1"/>
      <w:numFmt w:val="decimal"/>
      <w:lvlText w:val="%7."/>
      <w:lvlJc w:val="left"/>
      <w:pPr>
        <w:ind w:left="5040" w:hanging="360"/>
      </w:pPr>
    </w:lvl>
    <w:lvl w:ilvl="7" w:tplc="BB1A506E">
      <w:start w:val="1"/>
      <w:numFmt w:val="lowerLetter"/>
      <w:lvlText w:val="%8."/>
      <w:lvlJc w:val="left"/>
      <w:pPr>
        <w:ind w:left="5760" w:hanging="360"/>
      </w:pPr>
    </w:lvl>
    <w:lvl w:ilvl="8" w:tplc="E99CB4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6E88"/>
    <w:multiLevelType w:val="hybridMultilevel"/>
    <w:tmpl w:val="1FE0349E"/>
    <w:lvl w:ilvl="0" w:tplc="F4E2274C">
      <w:start w:val="1"/>
      <w:numFmt w:val="lowerLetter"/>
      <w:lvlText w:val="%1)"/>
      <w:lvlJc w:val="left"/>
      <w:pPr>
        <w:ind w:left="720" w:hanging="360"/>
      </w:pPr>
    </w:lvl>
    <w:lvl w:ilvl="1" w:tplc="029EAC42">
      <w:start w:val="1"/>
      <w:numFmt w:val="lowerLetter"/>
      <w:lvlText w:val="%2."/>
      <w:lvlJc w:val="left"/>
      <w:pPr>
        <w:ind w:left="1440" w:hanging="360"/>
      </w:pPr>
    </w:lvl>
    <w:lvl w:ilvl="2" w:tplc="E25215FC">
      <w:start w:val="1"/>
      <w:numFmt w:val="lowerRoman"/>
      <w:lvlText w:val="%3."/>
      <w:lvlJc w:val="right"/>
      <w:pPr>
        <w:ind w:left="2160" w:hanging="180"/>
      </w:pPr>
    </w:lvl>
    <w:lvl w:ilvl="3" w:tplc="A4724D74">
      <w:start w:val="1"/>
      <w:numFmt w:val="decimal"/>
      <w:lvlText w:val="%4."/>
      <w:lvlJc w:val="left"/>
      <w:pPr>
        <w:ind w:left="2880" w:hanging="360"/>
      </w:pPr>
    </w:lvl>
    <w:lvl w:ilvl="4" w:tplc="DD4EA7EC">
      <w:start w:val="1"/>
      <w:numFmt w:val="lowerLetter"/>
      <w:lvlText w:val="%5."/>
      <w:lvlJc w:val="left"/>
      <w:pPr>
        <w:ind w:left="3600" w:hanging="360"/>
      </w:pPr>
    </w:lvl>
    <w:lvl w:ilvl="5" w:tplc="BA804F58">
      <w:start w:val="1"/>
      <w:numFmt w:val="lowerRoman"/>
      <w:lvlText w:val="%6."/>
      <w:lvlJc w:val="right"/>
      <w:pPr>
        <w:ind w:left="4320" w:hanging="180"/>
      </w:pPr>
    </w:lvl>
    <w:lvl w:ilvl="6" w:tplc="32E603D8">
      <w:start w:val="1"/>
      <w:numFmt w:val="decimal"/>
      <w:lvlText w:val="%7."/>
      <w:lvlJc w:val="left"/>
      <w:pPr>
        <w:ind w:left="5040" w:hanging="360"/>
      </w:pPr>
    </w:lvl>
    <w:lvl w:ilvl="7" w:tplc="E370C29E">
      <w:start w:val="1"/>
      <w:numFmt w:val="lowerLetter"/>
      <w:lvlText w:val="%8."/>
      <w:lvlJc w:val="left"/>
      <w:pPr>
        <w:ind w:left="5760" w:hanging="360"/>
      </w:pPr>
    </w:lvl>
    <w:lvl w:ilvl="8" w:tplc="C09CD6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3430"/>
    <w:multiLevelType w:val="hybridMultilevel"/>
    <w:tmpl w:val="44A4C996"/>
    <w:lvl w:ilvl="0" w:tplc="1C30C620">
      <w:start w:val="1"/>
      <w:numFmt w:val="lowerLetter"/>
      <w:lvlText w:val="%1)"/>
      <w:lvlJc w:val="left"/>
      <w:pPr>
        <w:ind w:left="720" w:hanging="360"/>
      </w:pPr>
    </w:lvl>
    <w:lvl w:ilvl="1" w:tplc="38F0D3A0">
      <w:start w:val="1"/>
      <w:numFmt w:val="lowerLetter"/>
      <w:lvlText w:val="%2."/>
      <w:lvlJc w:val="left"/>
      <w:pPr>
        <w:ind w:left="1440" w:hanging="360"/>
      </w:pPr>
    </w:lvl>
    <w:lvl w:ilvl="2" w:tplc="4E047314">
      <w:start w:val="1"/>
      <w:numFmt w:val="lowerRoman"/>
      <w:lvlText w:val="%3."/>
      <w:lvlJc w:val="right"/>
      <w:pPr>
        <w:ind w:left="2160" w:hanging="180"/>
      </w:pPr>
    </w:lvl>
    <w:lvl w:ilvl="3" w:tplc="3E5A5B78">
      <w:start w:val="1"/>
      <w:numFmt w:val="decimal"/>
      <w:lvlText w:val="%4."/>
      <w:lvlJc w:val="left"/>
      <w:pPr>
        <w:ind w:left="2880" w:hanging="360"/>
      </w:pPr>
    </w:lvl>
    <w:lvl w:ilvl="4" w:tplc="6CEABEA0">
      <w:start w:val="1"/>
      <w:numFmt w:val="lowerLetter"/>
      <w:lvlText w:val="%5."/>
      <w:lvlJc w:val="left"/>
      <w:pPr>
        <w:ind w:left="3600" w:hanging="360"/>
      </w:pPr>
    </w:lvl>
    <w:lvl w:ilvl="5" w:tplc="A0E4F0A0">
      <w:start w:val="1"/>
      <w:numFmt w:val="lowerRoman"/>
      <w:lvlText w:val="%6."/>
      <w:lvlJc w:val="right"/>
      <w:pPr>
        <w:ind w:left="4320" w:hanging="180"/>
      </w:pPr>
    </w:lvl>
    <w:lvl w:ilvl="6" w:tplc="B38C75FA">
      <w:start w:val="1"/>
      <w:numFmt w:val="decimal"/>
      <w:lvlText w:val="%7."/>
      <w:lvlJc w:val="left"/>
      <w:pPr>
        <w:ind w:left="5040" w:hanging="360"/>
      </w:pPr>
    </w:lvl>
    <w:lvl w:ilvl="7" w:tplc="8C201A8C">
      <w:start w:val="1"/>
      <w:numFmt w:val="lowerLetter"/>
      <w:lvlText w:val="%8."/>
      <w:lvlJc w:val="left"/>
      <w:pPr>
        <w:ind w:left="5760" w:hanging="360"/>
      </w:pPr>
    </w:lvl>
    <w:lvl w:ilvl="8" w:tplc="F4E496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/>
  <w:defaultTabStop w:val="708"/>
  <w:hyphenationZone w:val="425"/>
  <w:characterSpacingControl w:val="doNotCompress"/>
  <w:compat/>
  <w:rsids>
    <w:rsidRoot w:val="0037632F"/>
    <w:rsid w:val="0037632F"/>
    <w:rsid w:val="00D9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2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632F"/>
    <w:pPr>
      <w:ind w:left="720"/>
      <w:contextualSpacing/>
    </w:pPr>
  </w:style>
  <w:style w:type="paragraph" w:customStyle="1" w:styleId="texto">
    <w:name w:val="texto"/>
    <w:basedOn w:val="Normal"/>
    <w:rsid w:val="00376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3241</Words>
  <Characters>17502</Characters>
  <Application>Microsoft Office Word</Application>
  <DocSecurity>0</DocSecurity>
  <Lines>145</Lines>
  <Paragraphs>41</Paragraphs>
  <ScaleCrop>false</ScaleCrop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cintia-reis</dc:creator>
  <cp:lastModifiedBy>cintia-reis</cp:lastModifiedBy>
  <cp:revision>1</cp:revision>
  <dcterms:created xsi:type="dcterms:W3CDTF">2022-06-30T17:50:00Z</dcterms:created>
  <dcterms:modified xsi:type="dcterms:W3CDTF">2022-06-30T17:51:00Z</dcterms:modified>
</cp:coreProperties>
</file>